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95A" w:rsidRDefault="00CD295A" w:rsidP="00CD295A">
      <w:r>
        <w:t xml:space="preserve">WYPRAWKA SZKOLNA 2017/2018 </w:t>
      </w:r>
    </w:p>
    <w:p w:rsidR="00CD295A" w:rsidRDefault="00CD295A" w:rsidP="00CD295A">
      <w:pPr>
        <w:pStyle w:val="NormalnyWeb"/>
        <w:jc w:val="center"/>
        <w:rPr>
          <w:rFonts w:ascii="Arial" w:hAnsi="Arial" w:cs="Arial"/>
          <w:color w:val="666666"/>
        </w:rPr>
      </w:pPr>
      <w:r>
        <w:rPr>
          <w:rStyle w:val="Pogrubienie"/>
          <w:rFonts w:ascii="Arial" w:hAnsi="Arial" w:cs="Arial"/>
          <w:color w:val="FF0000"/>
          <w:sz w:val="28"/>
          <w:szCs w:val="28"/>
          <w:shd w:val="clear" w:color="auto" w:fill="FFFFFF"/>
        </w:rPr>
        <w:t>Program „Wyprawka szkolna” skierowany jest do uczniów:</w:t>
      </w:r>
    </w:p>
    <w:p w:rsidR="00CD295A" w:rsidRDefault="00CD295A" w:rsidP="00CD295A">
      <w:pPr>
        <w:pStyle w:val="NormalnyWeb"/>
        <w:jc w:val="center"/>
        <w:rPr>
          <w:rFonts w:ascii="Arial" w:hAnsi="Arial" w:cs="Arial"/>
          <w:color w:val="666666"/>
        </w:rPr>
      </w:pPr>
      <w:hyperlink r:id="rId5" w:tgtFrame="_blank" w:history="1">
        <w:r>
          <w:rPr>
            <w:rStyle w:val="Hipercze"/>
            <w:rFonts w:ascii="Arial" w:hAnsi="Arial" w:cs="Arial"/>
            <w:color w:val="000080"/>
          </w:rPr>
          <w:t>https://men.gov.pl/ministerstwo/informacje/program-wyprawka-szkolna-przyjety-przez-rade-ministrow.html</w:t>
        </w:r>
      </w:hyperlink>
    </w:p>
    <w:p w:rsidR="00CD295A" w:rsidRDefault="00CD295A" w:rsidP="00CD295A">
      <w:pPr>
        <w:numPr>
          <w:ilvl w:val="0"/>
          <w:numId w:val="8"/>
        </w:numPr>
        <w:spacing w:before="100" w:beforeAutospacing="1" w:after="100" w:afterAutospacing="1" w:line="240" w:lineRule="auto"/>
        <w:rPr>
          <w:rFonts w:ascii="Arial" w:hAnsi="Arial" w:cs="Arial"/>
          <w:color w:val="666666"/>
        </w:rPr>
      </w:pPr>
      <w:r>
        <w:rPr>
          <w:rStyle w:val="Pogrubienie"/>
          <w:rFonts w:ascii="Arial" w:hAnsi="Arial" w:cs="Arial"/>
          <w:color w:val="000000"/>
        </w:rPr>
        <w:t>słabowidzących,</w:t>
      </w:r>
    </w:p>
    <w:p w:rsidR="00CD295A" w:rsidRDefault="00CD295A" w:rsidP="00CD295A">
      <w:pPr>
        <w:numPr>
          <w:ilvl w:val="0"/>
          <w:numId w:val="8"/>
        </w:numPr>
        <w:spacing w:before="100" w:beforeAutospacing="1" w:after="100" w:afterAutospacing="1" w:line="240" w:lineRule="auto"/>
        <w:rPr>
          <w:rFonts w:ascii="Arial" w:hAnsi="Arial" w:cs="Arial"/>
          <w:color w:val="666666"/>
        </w:rPr>
      </w:pPr>
      <w:r>
        <w:rPr>
          <w:rStyle w:val="Pogrubienie"/>
          <w:rFonts w:ascii="Arial" w:hAnsi="Arial" w:cs="Arial"/>
          <w:color w:val="000000"/>
        </w:rPr>
        <w:t>niesłyszących,</w:t>
      </w:r>
    </w:p>
    <w:p w:rsidR="00CD295A" w:rsidRDefault="00CD295A" w:rsidP="00CD295A">
      <w:pPr>
        <w:numPr>
          <w:ilvl w:val="0"/>
          <w:numId w:val="8"/>
        </w:numPr>
        <w:spacing w:before="100" w:beforeAutospacing="1" w:after="100" w:afterAutospacing="1" w:line="240" w:lineRule="auto"/>
        <w:rPr>
          <w:rFonts w:ascii="Arial" w:hAnsi="Arial" w:cs="Arial"/>
          <w:color w:val="666666"/>
        </w:rPr>
      </w:pPr>
      <w:r>
        <w:rPr>
          <w:rStyle w:val="Pogrubienie"/>
          <w:rFonts w:ascii="Arial" w:hAnsi="Arial" w:cs="Arial"/>
          <w:color w:val="000000"/>
        </w:rPr>
        <w:t>słabosłyszących,</w:t>
      </w:r>
    </w:p>
    <w:p w:rsidR="00CD295A" w:rsidRDefault="00CD295A" w:rsidP="00CD295A">
      <w:pPr>
        <w:numPr>
          <w:ilvl w:val="0"/>
          <w:numId w:val="8"/>
        </w:numPr>
        <w:spacing w:before="100" w:beforeAutospacing="1" w:after="100" w:afterAutospacing="1" w:line="240" w:lineRule="auto"/>
        <w:rPr>
          <w:rFonts w:ascii="Arial" w:hAnsi="Arial" w:cs="Arial"/>
          <w:color w:val="666666"/>
        </w:rPr>
      </w:pPr>
      <w:r>
        <w:rPr>
          <w:rStyle w:val="Pogrubienie"/>
          <w:rFonts w:ascii="Arial" w:hAnsi="Arial" w:cs="Arial"/>
          <w:color w:val="000000"/>
        </w:rPr>
        <w:t>z niepełnosprawnością intelektualną w stopniu lekkim,</w:t>
      </w:r>
    </w:p>
    <w:p w:rsidR="00CD295A" w:rsidRDefault="00CD295A" w:rsidP="00CD295A">
      <w:pPr>
        <w:numPr>
          <w:ilvl w:val="0"/>
          <w:numId w:val="8"/>
        </w:numPr>
        <w:spacing w:before="100" w:beforeAutospacing="1" w:after="100" w:afterAutospacing="1" w:line="240" w:lineRule="auto"/>
        <w:rPr>
          <w:rFonts w:ascii="Arial" w:hAnsi="Arial" w:cs="Arial"/>
          <w:color w:val="666666"/>
        </w:rPr>
      </w:pPr>
      <w:r>
        <w:rPr>
          <w:rStyle w:val="Pogrubienie"/>
          <w:rFonts w:ascii="Arial" w:hAnsi="Arial" w:cs="Arial"/>
          <w:color w:val="000000"/>
        </w:rPr>
        <w:t>z niepełnoprawnością intelektualną w stopniu umiarkowanym lub znacznym,</w:t>
      </w:r>
    </w:p>
    <w:p w:rsidR="00CD295A" w:rsidRDefault="00CD295A" w:rsidP="00CD295A">
      <w:pPr>
        <w:numPr>
          <w:ilvl w:val="0"/>
          <w:numId w:val="8"/>
        </w:numPr>
        <w:spacing w:before="100" w:beforeAutospacing="1" w:after="100" w:afterAutospacing="1" w:line="240" w:lineRule="auto"/>
        <w:rPr>
          <w:rFonts w:ascii="Arial" w:hAnsi="Arial" w:cs="Arial"/>
          <w:color w:val="666666"/>
        </w:rPr>
      </w:pPr>
      <w:r>
        <w:rPr>
          <w:rStyle w:val="Pogrubienie"/>
          <w:rFonts w:ascii="Arial" w:hAnsi="Arial" w:cs="Arial"/>
          <w:color w:val="000000"/>
        </w:rPr>
        <w:t>z niepełnosprawnością ruchową, w tym z afazją,</w:t>
      </w:r>
    </w:p>
    <w:p w:rsidR="00CD295A" w:rsidRDefault="00CD295A" w:rsidP="00CD295A">
      <w:pPr>
        <w:numPr>
          <w:ilvl w:val="0"/>
          <w:numId w:val="8"/>
        </w:numPr>
        <w:spacing w:before="100" w:beforeAutospacing="1" w:after="100" w:afterAutospacing="1" w:line="240" w:lineRule="auto"/>
        <w:rPr>
          <w:rFonts w:ascii="Arial" w:hAnsi="Arial" w:cs="Arial"/>
          <w:color w:val="666666"/>
        </w:rPr>
      </w:pPr>
      <w:r>
        <w:rPr>
          <w:rStyle w:val="Pogrubienie"/>
          <w:rFonts w:ascii="Arial" w:hAnsi="Arial" w:cs="Arial"/>
          <w:color w:val="000000"/>
        </w:rPr>
        <w:t>z autyzmem, w tym z zespołem Aspergera,</w:t>
      </w:r>
    </w:p>
    <w:p w:rsidR="00CD295A" w:rsidRDefault="00CD295A" w:rsidP="00CD295A">
      <w:pPr>
        <w:numPr>
          <w:ilvl w:val="0"/>
          <w:numId w:val="8"/>
        </w:numPr>
        <w:spacing w:before="100" w:beforeAutospacing="1" w:after="100" w:afterAutospacing="1" w:line="240" w:lineRule="auto"/>
        <w:rPr>
          <w:rFonts w:ascii="Arial" w:hAnsi="Arial" w:cs="Arial"/>
          <w:color w:val="666666"/>
        </w:rPr>
      </w:pPr>
      <w:r>
        <w:rPr>
          <w:rStyle w:val="Pogrubienie"/>
          <w:rFonts w:ascii="Arial" w:hAnsi="Arial" w:cs="Arial"/>
          <w:color w:val="000000"/>
        </w:rPr>
        <w:t>z niepełnosprawnościami sprzężonymi, w przypadku, gdy jedną z niepełnosprawności jest niepełnosprawność wymieniona w pkt 1–7</w:t>
      </w:r>
    </w:p>
    <w:p w:rsidR="00CD295A" w:rsidRDefault="00CD295A" w:rsidP="00CD295A">
      <w:pPr>
        <w:pStyle w:val="NormalnyWeb"/>
        <w:jc w:val="center"/>
        <w:rPr>
          <w:rFonts w:ascii="Arial" w:hAnsi="Arial" w:cs="Arial"/>
          <w:color w:val="666666"/>
        </w:rPr>
      </w:pPr>
      <w:r>
        <w:rPr>
          <w:rStyle w:val="Pogrubienie"/>
          <w:rFonts w:ascii="Arial" w:hAnsi="Arial" w:cs="Arial"/>
          <w:color w:val="333333"/>
        </w:rPr>
        <w:t>–  posiadających orzeczenie o potrzebie kształcenia specjalnego albo orzeczenie o potrzebie kształcenia specjalnego, uczęszczających w roku szkolnym 2017/2018 do szkół dla dzieci i młodzieży do:</w:t>
      </w:r>
    </w:p>
    <w:p w:rsidR="00CD295A" w:rsidRDefault="00CD295A" w:rsidP="00CD295A">
      <w:pPr>
        <w:numPr>
          <w:ilvl w:val="0"/>
          <w:numId w:val="9"/>
        </w:numPr>
        <w:spacing w:before="100" w:beforeAutospacing="1" w:after="100" w:afterAutospacing="1" w:line="240" w:lineRule="auto"/>
        <w:rPr>
          <w:rFonts w:ascii="Arial" w:hAnsi="Arial" w:cs="Arial"/>
          <w:color w:val="666666"/>
        </w:rPr>
      </w:pPr>
      <w:r>
        <w:rPr>
          <w:rStyle w:val="Pogrubienie"/>
          <w:rFonts w:ascii="Arial" w:hAnsi="Arial" w:cs="Arial"/>
          <w:color w:val="333333"/>
        </w:rPr>
        <w:t>klasy II i III dotychczasowej zasadniczej szkoły zawodowej prowadzonych w branżowych szkołach I stopnia,</w:t>
      </w:r>
    </w:p>
    <w:p w:rsidR="00CD295A" w:rsidRDefault="00CD295A" w:rsidP="00CD295A">
      <w:pPr>
        <w:numPr>
          <w:ilvl w:val="0"/>
          <w:numId w:val="9"/>
        </w:numPr>
        <w:spacing w:before="100" w:beforeAutospacing="1" w:after="100" w:afterAutospacing="1" w:line="240" w:lineRule="auto"/>
        <w:rPr>
          <w:rFonts w:ascii="Arial" w:hAnsi="Arial" w:cs="Arial"/>
          <w:color w:val="666666"/>
        </w:rPr>
      </w:pPr>
      <w:r>
        <w:rPr>
          <w:rStyle w:val="Pogrubienie"/>
          <w:rFonts w:ascii="Arial" w:hAnsi="Arial" w:cs="Arial"/>
          <w:color w:val="333333"/>
        </w:rPr>
        <w:t>klasy I branżowej szkoły I stopnia,</w:t>
      </w:r>
    </w:p>
    <w:p w:rsidR="00CD295A" w:rsidRDefault="00CD295A" w:rsidP="00CD295A">
      <w:pPr>
        <w:numPr>
          <w:ilvl w:val="0"/>
          <w:numId w:val="9"/>
        </w:numPr>
        <w:spacing w:before="100" w:beforeAutospacing="1" w:after="100" w:afterAutospacing="1" w:line="240" w:lineRule="auto"/>
        <w:rPr>
          <w:rFonts w:ascii="Arial" w:hAnsi="Arial" w:cs="Arial"/>
          <w:color w:val="666666"/>
        </w:rPr>
      </w:pPr>
      <w:r>
        <w:rPr>
          <w:rStyle w:val="Pogrubienie"/>
          <w:rFonts w:ascii="Arial" w:hAnsi="Arial" w:cs="Arial"/>
          <w:color w:val="333333"/>
        </w:rPr>
        <w:t>liceum ogólnokształcącego, technikum lub szkoły specjalnej przysposabiającej do pracy lub do</w:t>
      </w:r>
    </w:p>
    <w:p w:rsidR="00CD295A" w:rsidRDefault="00CD295A" w:rsidP="00CD295A">
      <w:pPr>
        <w:numPr>
          <w:ilvl w:val="0"/>
          <w:numId w:val="9"/>
        </w:numPr>
        <w:spacing w:before="100" w:beforeAutospacing="1" w:after="100" w:afterAutospacing="1" w:line="240" w:lineRule="auto"/>
        <w:rPr>
          <w:rFonts w:ascii="Arial" w:hAnsi="Arial" w:cs="Arial"/>
          <w:color w:val="666666"/>
        </w:rPr>
      </w:pPr>
      <w:r>
        <w:rPr>
          <w:rStyle w:val="Pogrubienie"/>
          <w:rFonts w:ascii="Arial" w:hAnsi="Arial" w:cs="Arial"/>
          <w:color w:val="333333"/>
        </w:rPr>
        <w:t>klas IV–VI ogólnokształcącej szkoły muzycznej II stopnia, klas IV–VI ogólnokształcącej szkoły sztuk pięknych, klas VII–IX ogólnokształcącej szkoły baletowej, lub liceum plastycznego.</w:t>
      </w:r>
    </w:p>
    <w:p w:rsidR="00CD295A" w:rsidRDefault="00CD295A" w:rsidP="00CD295A">
      <w:pPr>
        <w:pStyle w:val="NormalnyWeb"/>
        <w:jc w:val="center"/>
        <w:rPr>
          <w:rFonts w:ascii="Arial" w:hAnsi="Arial" w:cs="Arial"/>
          <w:color w:val="666666"/>
        </w:rPr>
      </w:pPr>
      <w:r>
        <w:rPr>
          <w:rStyle w:val="Pogrubienie"/>
          <w:rFonts w:ascii="Arial" w:hAnsi="Arial" w:cs="Arial"/>
          <w:color w:val="333333"/>
        </w:rPr>
        <w:t>W przypadku uczniów z niepełnosprawnością intelektualną w stopniu umiarkowanym lub znacznym oraz uczniów z niepełnosprawnościami sprzężonymi (w przypadku gdy jedną z niepełnosprawności jest niepełnosprawność intelektualna w stopniu umiarkowanym lub znacznym), uczęszczających w roku szkolnym 2017/2018 do szkół dla dzieci i młodzieży do:</w:t>
      </w:r>
    </w:p>
    <w:p w:rsidR="00CD295A" w:rsidRDefault="00CD295A" w:rsidP="00CD295A">
      <w:pPr>
        <w:pStyle w:val="NormalnyWeb"/>
        <w:rPr>
          <w:rFonts w:ascii="Arial" w:hAnsi="Arial" w:cs="Arial"/>
          <w:color w:val="666666"/>
        </w:rPr>
      </w:pPr>
      <w:r>
        <w:rPr>
          <w:rStyle w:val="Pogrubienie"/>
          <w:rFonts w:ascii="Arial" w:hAnsi="Arial" w:cs="Arial"/>
          <w:color w:val="333333"/>
        </w:rPr>
        <w:t>– klasy II i III szkoły podstawowej,</w:t>
      </w:r>
    </w:p>
    <w:p w:rsidR="00CD295A" w:rsidRDefault="00CD295A" w:rsidP="00CD295A">
      <w:pPr>
        <w:pStyle w:val="NormalnyWeb"/>
        <w:rPr>
          <w:rFonts w:ascii="Arial" w:hAnsi="Arial" w:cs="Arial"/>
          <w:color w:val="666666"/>
        </w:rPr>
      </w:pPr>
      <w:r>
        <w:rPr>
          <w:rStyle w:val="Pogrubienie"/>
          <w:rFonts w:ascii="Arial" w:hAnsi="Arial" w:cs="Arial"/>
          <w:color w:val="333333"/>
        </w:rPr>
        <w:t>– klasy II i III dotychczasowej zasadniczej szkoły zawodowej prowadzonych w branżowych szkołach I stopnia,</w:t>
      </w:r>
    </w:p>
    <w:p w:rsidR="00CD295A" w:rsidRDefault="00CD295A" w:rsidP="00CD295A">
      <w:pPr>
        <w:pStyle w:val="NormalnyWeb"/>
        <w:rPr>
          <w:rFonts w:ascii="Arial" w:hAnsi="Arial" w:cs="Arial"/>
          <w:color w:val="666666"/>
        </w:rPr>
      </w:pPr>
      <w:r>
        <w:rPr>
          <w:rStyle w:val="Pogrubienie"/>
          <w:rFonts w:ascii="Arial" w:hAnsi="Arial" w:cs="Arial"/>
          <w:color w:val="333333"/>
        </w:rPr>
        <w:t>– klasy I branżowej szkoły I stopnia,</w:t>
      </w:r>
    </w:p>
    <w:p w:rsidR="00CD295A" w:rsidRDefault="00CD295A" w:rsidP="00CD295A">
      <w:pPr>
        <w:pStyle w:val="NormalnyWeb"/>
        <w:rPr>
          <w:rStyle w:val="Pogrubienie"/>
          <w:rFonts w:ascii="Arial" w:hAnsi="Arial" w:cs="Arial"/>
          <w:color w:val="333333"/>
        </w:rPr>
      </w:pPr>
      <w:r>
        <w:rPr>
          <w:rStyle w:val="Pogrubienie"/>
          <w:rFonts w:ascii="Arial" w:hAnsi="Arial" w:cs="Arial"/>
          <w:color w:val="333333"/>
        </w:rPr>
        <w:t>– liceum ogólnokształcącego, technikum lub szkoły specjalnej przysposabiającej do pracy dofinansowanie obejmuje również zakup materiałów edukacyjnych.</w:t>
      </w:r>
    </w:p>
    <w:p w:rsidR="00CD295A" w:rsidRDefault="00CD295A" w:rsidP="00CD295A">
      <w:pPr>
        <w:pStyle w:val="NormalnyWeb"/>
        <w:rPr>
          <w:rStyle w:val="Pogrubienie"/>
          <w:rFonts w:ascii="Arial" w:hAnsi="Arial" w:cs="Arial"/>
          <w:color w:val="333333"/>
        </w:rPr>
      </w:pPr>
    </w:p>
    <w:p w:rsidR="00CD295A" w:rsidRDefault="00CD295A" w:rsidP="00CD295A">
      <w:pPr>
        <w:pStyle w:val="NormalnyWeb"/>
        <w:rPr>
          <w:rStyle w:val="Pogrubienie"/>
          <w:rFonts w:ascii="Arial" w:hAnsi="Arial" w:cs="Arial"/>
          <w:color w:val="333333"/>
        </w:rPr>
      </w:pPr>
    </w:p>
    <w:p w:rsidR="00CD295A" w:rsidRDefault="00CD295A" w:rsidP="00CD295A">
      <w:pPr>
        <w:pStyle w:val="NormalnyWeb"/>
        <w:rPr>
          <w:rFonts w:ascii="Arial" w:hAnsi="Arial" w:cs="Arial"/>
          <w:color w:val="666666"/>
        </w:rPr>
      </w:pPr>
    </w:p>
    <w:p w:rsidR="00CD295A" w:rsidRDefault="00CD295A" w:rsidP="00CD295A">
      <w:pPr>
        <w:pStyle w:val="NormalnyWeb"/>
        <w:jc w:val="center"/>
        <w:rPr>
          <w:rFonts w:ascii="Arial" w:hAnsi="Arial" w:cs="Arial"/>
          <w:color w:val="666666"/>
        </w:rPr>
      </w:pPr>
      <w:r>
        <w:rPr>
          <w:rStyle w:val="Pogrubienie"/>
          <w:rFonts w:ascii="Arial" w:hAnsi="Arial" w:cs="Arial"/>
          <w:color w:val="FF0000"/>
          <w:shd w:val="clear" w:color="auto" w:fill="FFFFFF"/>
        </w:rPr>
        <w:t>Wysokość pomocy</w:t>
      </w:r>
    </w:p>
    <w:p w:rsidR="00CD295A" w:rsidRDefault="00CD295A" w:rsidP="00CD295A">
      <w:pPr>
        <w:pStyle w:val="NormalnyWeb"/>
        <w:jc w:val="center"/>
        <w:rPr>
          <w:rFonts w:ascii="Arial" w:hAnsi="Arial" w:cs="Arial"/>
          <w:color w:val="666666"/>
        </w:rPr>
      </w:pPr>
      <w:r>
        <w:rPr>
          <w:rFonts w:ascii="Arial" w:hAnsi="Arial" w:cs="Arial"/>
          <w:color w:val="333333"/>
        </w:rPr>
        <w:t>Dofinansowanie zakupu podręczników, a w przypadku uczniów z niepełnosprawnością intelektualną w stopniu umiarkowanym lub znacznym oraz uczniów</w:t>
      </w:r>
      <w:r>
        <w:rPr>
          <w:rFonts w:ascii="Arial" w:hAnsi="Arial" w:cs="Arial"/>
          <w:color w:val="666666"/>
        </w:rPr>
        <w:br/>
      </w:r>
      <w:r>
        <w:rPr>
          <w:rFonts w:ascii="Arial" w:hAnsi="Arial" w:cs="Arial"/>
          <w:color w:val="333333"/>
        </w:rPr>
        <w:t>z niepełnosprawnościami sprzężonymi, w przypadku gdy jedną z niepełnosprawności jest niepełnosprawność intelektualna w stopniu umiarkowanym lub znacznym – także zakupu materiałów edukacyjnych, będzie wynosić:</w:t>
      </w:r>
    </w:p>
    <w:tbl>
      <w:tblPr>
        <w:tblW w:w="9645" w:type="dxa"/>
        <w:tblCellSpacing w:w="15" w:type="dxa"/>
        <w:tblCellMar>
          <w:top w:w="15" w:type="dxa"/>
          <w:left w:w="15" w:type="dxa"/>
          <w:bottom w:w="15" w:type="dxa"/>
          <w:right w:w="15" w:type="dxa"/>
        </w:tblCellMar>
        <w:tblLook w:val="04A0" w:firstRow="1" w:lastRow="0" w:firstColumn="1" w:lastColumn="0" w:noHBand="0" w:noVBand="1"/>
      </w:tblPr>
      <w:tblGrid>
        <w:gridCol w:w="7550"/>
        <w:gridCol w:w="2095"/>
      </w:tblGrid>
      <w:tr w:rsidR="00CD295A" w:rsidTr="00CD295A">
        <w:trPr>
          <w:tblCellSpacing w:w="15" w:type="dxa"/>
        </w:trPr>
        <w:tc>
          <w:tcPr>
            <w:tcW w:w="7575" w:type="dxa"/>
            <w:shd w:val="clear" w:color="auto" w:fill="F5EDED"/>
            <w:vAlign w:val="center"/>
            <w:hideMark/>
          </w:tcPr>
          <w:p w:rsidR="00CD295A" w:rsidRDefault="00CD295A">
            <w:pPr>
              <w:pStyle w:val="NormalnyWeb"/>
              <w:rPr>
                <w:rFonts w:ascii="Arial" w:hAnsi="Arial" w:cs="Arial"/>
                <w:color w:val="666666"/>
              </w:rPr>
            </w:pPr>
            <w:r>
              <w:rPr>
                <w:rStyle w:val="Pogrubienie"/>
                <w:rFonts w:ascii="Arial" w:hAnsi="Arial" w:cs="Arial"/>
                <w:color w:val="666666"/>
              </w:rPr>
              <w:t>dla uczniów z niepełnosprawnością intelektualną w stopniu umiarkowanym lub znacznym oraz uczniów z niepełnosprawnościami sprzężonymi, w przypadku gdy jedną z niepełnosprawności jest niepełnosprawność intelektualna w stopniu umiarkowanym lub znacznym, uczęszczających do klasy II i III szkoły podstawowej, którzy nie korzystają z podręcznika do zajęć z zakresu edukacji: polonistycznej, matematycznej, przyrodniczej i społecznej, zapewnionego przez ministra właściwego do spraw oświaty i wychowania</w:t>
            </w:r>
          </w:p>
          <w:p w:rsidR="00CD295A" w:rsidRDefault="00CD295A">
            <w:pPr>
              <w:pStyle w:val="NormalnyWeb"/>
              <w:rPr>
                <w:rFonts w:ascii="Arial" w:hAnsi="Arial" w:cs="Arial"/>
                <w:color w:val="666666"/>
              </w:rPr>
            </w:pPr>
            <w:r>
              <w:rPr>
                <w:rFonts w:ascii="Arial" w:hAnsi="Arial" w:cs="Arial"/>
                <w:color w:val="666666"/>
              </w:rPr>
              <w:t> </w:t>
            </w:r>
          </w:p>
        </w:tc>
        <w:tc>
          <w:tcPr>
            <w:tcW w:w="2070" w:type="dxa"/>
            <w:shd w:val="clear" w:color="auto" w:fill="E7F0B6"/>
            <w:vAlign w:val="center"/>
            <w:hideMark/>
          </w:tcPr>
          <w:p w:rsidR="00CD295A" w:rsidRDefault="00CD295A">
            <w:pPr>
              <w:rPr>
                <w:rFonts w:ascii="Arial" w:hAnsi="Arial" w:cs="Arial"/>
                <w:color w:val="666666"/>
              </w:rPr>
            </w:pPr>
            <w:r>
              <w:rPr>
                <w:rStyle w:val="Pogrubienie"/>
                <w:rFonts w:ascii="Arial" w:hAnsi="Arial" w:cs="Arial"/>
                <w:color w:val="666666"/>
              </w:rPr>
              <w:t>do kwoty 175 zł</w:t>
            </w:r>
          </w:p>
        </w:tc>
      </w:tr>
      <w:tr w:rsidR="00CD295A" w:rsidTr="00CD295A">
        <w:trPr>
          <w:tblCellSpacing w:w="15" w:type="dxa"/>
        </w:trPr>
        <w:tc>
          <w:tcPr>
            <w:tcW w:w="7575" w:type="dxa"/>
            <w:shd w:val="clear" w:color="auto" w:fill="F5EDED"/>
            <w:vAlign w:val="center"/>
            <w:hideMark/>
          </w:tcPr>
          <w:p w:rsidR="00CD295A" w:rsidRDefault="00CD295A">
            <w:pPr>
              <w:pStyle w:val="NormalnyWeb"/>
              <w:rPr>
                <w:rFonts w:ascii="Arial" w:hAnsi="Arial" w:cs="Arial"/>
                <w:color w:val="666666"/>
              </w:rPr>
            </w:pPr>
            <w:r>
              <w:rPr>
                <w:rStyle w:val="Pogrubienie"/>
                <w:rFonts w:ascii="Arial" w:hAnsi="Arial" w:cs="Arial"/>
                <w:color w:val="666666"/>
              </w:rPr>
              <w:t>dla uczniów z niepełnosprawnością intelektualną w stopniu umiarkowanym lub znacznym oraz uczniów z niepełnosprawnościami sprzężonymi, w przypadku gdy jedną z niepełnosprawności jest niepełnosprawność intelektualna w stopniu umiarkowanym lub znacznym, uczęszczających do klasy II i III dotychczasowej zasadniczej szkoły zawodowej prowadzonych w branżowych szkołach I stopnia, klasy I branżowej szkoły I stopnia, liceum ogólnokształcącego, technikum lub szkoły specjalnej przysposabiającej do pracy</w:t>
            </w:r>
          </w:p>
          <w:p w:rsidR="00CD295A" w:rsidRDefault="00CD295A">
            <w:pPr>
              <w:pStyle w:val="NormalnyWeb"/>
              <w:rPr>
                <w:rFonts w:ascii="Arial" w:hAnsi="Arial" w:cs="Arial"/>
                <w:color w:val="666666"/>
              </w:rPr>
            </w:pPr>
            <w:r>
              <w:rPr>
                <w:rFonts w:ascii="Arial" w:hAnsi="Arial" w:cs="Arial"/>
                <w:color w:val="666666"/>
              </w:rPr>
              <w:t> </w:t>
            </w:r>
          </w:p>
        </w:tc>
        <w:tc>
          <w:tcPr>
            <w:tcW w:w="2070" w:type="dxa"/>
            <w:shd w:val="clear" w:color="auto" w:fill="E7F0B6"/>
            <w:vAlign w:val="center"/>
            <w:hideMark/>
          </w:tcPr>
          <w:p w:rsidR="00CD295A" w:rsidRDefault="00CD295A">
            <w:pPr>
              <w:rPr>
                <w:rFonts w:ascii="Arial" w:hAnsi="Arial" w:cs="Arial"/>
                <w:color w:val="666666"/>
              </w:rPr>
            </w:pPr>
            <w:r>
              <w:rPr>
                <w:rStyle w:val="Pogrubienie"/>
                <w:rFonts w:ascii="Arial" w:hAnsi="Arial" w:cs="Arial"/>
                <w:color w:val="666666"/>
              </w:rPr>
              <w:t>do kwoty 225 zł</w:t>
            </w:r>
          </w:p>
        </w:tc>
      </w:tr>
      <w:tr w:rsidR="00CD295A" w:rsidTr="00CD295A">
        <w:trPr>
          <w:tblCellSpacing w:w="15" w:type="dxa"/>
        </w:trPr>
        <w:tc>
          <w:tcPr>
            <w:tcW w:w="7575" w:type="dxa"/>
            <w:shd w:val="clear" w:color="auto" w:fill="F5EDED"/>
            <w:vAlign w:val="center"/>
            <w:hideMark/>
          </w:tcPr>
          <w:p w:rsidR="00CD295A" w:rsidRDefault="00CD295A">
            <w:pPr>
              <w:pStyle w:val="NormalnyWeb"/>
              <w:rPr>
                <w:rFonts w:ascii="Arial" w:hAnsi="Arial" w:cs="Arial"/>
                <w:color w:val="666666"/>
              </w:rPr>
            </w:pPr>
            <w:r>
              <w:rPr>
                <w:rStyle w:val="Pogrubienie"/>
                <w:rFonts w:ascii="Arial" w:hAnsi="Arial" w:cs="Arial"/>
                <w:color w:val="666666"/>
              </w:rPr>
              <w:t>dla uczniów słabowidzących, niesłyszących, słabosłyszących, z niepełnosprawnością intelektualną w stopniu lekkim, z niepełnosprawnością ruchową, w tym z afazją, z autyzmem, w tym z zespołem Aspergera, oraz uczniów z niepełnosprawnościami sprzężonymi, w przypadku gdy jedną z niepełnosprawności jest niepełnosprawność wymieniona wyżej, uczęszczających do klasy II i III dotychczasowej zasadniczej szkoły zawodowej prowadzonych w branżowych szkołach I stopnia lub klasy I branżowej szkoły I stopnia</w:t>
            </w:r>
          </w:p>
          <w:p w:rsidR="00CD295A" w:rsidRDefault="00CD295A">
            <w:pPr>
              <w:pStyle w:val="NormalnyWeb"/>
              <w:rPr>
                <w:rFonts w:ascii="Arial" w:hAnsi="Arial" w:cs="Arial"/>
                <w:color w:val="666666"/>
              </w:rPr>
            </w:pPr>
            <w:r>
              <w:rPr>
                <w:rFonts w:ascii="Arial" w:hAnsi="Arial" w:cs="Arial"/>
                <w:color w:val="666666"/>
              </w:rPr>
              <w:t> </w:t>
            </w:r>
          </w:p>
        </w:tc>
        <w:tc>
          <w:tcPr>
            <w:tcW w:w="2070" w:type="dxa"/>
            <w:shd w:val="clear" w:color="auto" w:fill="E7F0B6"/>
            <w:vAlign w:val="center"/>
            <w:hideMark/>
          </w:tcPr>
          <w:p w:rsidR="00CD295A" w:rsidRDefault="00CD295A">
            <w:pPr>
              <w:rPr>
                <w:rFonts w:ascii="Arial" w:hAnsi="Arial" w:cs="Arial"/>
                <w:color w:val="666666"/>
              </w:rPr>
            </w:pPr>
            <w:r>
              <w:rPr>
                <w:rStyle w:val="Pogrubienie"/>
                <w:rFonts w:ascii="Arial" w:hAnsi="Arial" w:cs="Arial"/>
                <w:color w:val="666666"/>
              </w:rPr>
              <w:t>do kwoty 390 zł</w:t>
            </w:r>
          </w:p>
        </w:tc>
      </w:tr>
      <w:tr w:rsidR="00CD295A" w:rsidTr="00CD295A">
        <w:trPr>
          <w:tblCellSpacing w:w="15" w:type="dxa"/>
        </w:trPr>
        <w:tc>
          <w:tcPr>
            <w:tcW w:w="7575" w:type="dxa"/>
            <w:shd w:val="clear" w:color="auto" w:fill="F5EDED"/>
            <w:vAlign w:val="center"/>
            <w:hideMark/>
          </w:tcPr>
          <w:p w:rsidR="00CD295A" w:rsidRDefault="00CD295A">
            <w:pPr>
              <w:rPr>
                <w:rFonts w:ascii="Arial" w:hAnsi="Arial" w:cs="Arial"/>
                <w:color w:val="666666"/>
              </w:rPr>
            </w:pPr>
            <w:r>
              <w:rPr>
                <w:rStyle w:val="Pogrubienie"/>
                <w:rFonts w:ascii="Arial" w:hAnsi="Arial" w:cs="Arial"/>
                <w:color w:val="666666"/>
              </w:rPr>
              <w:t xml:space="preserve">dla uczniów słabowidzących, niesłyszących, słabosłyszących, z niepełnosprawnością intelektualną w stopniu lekkim, z niepełnosprawnością ruchową, w tym z afazją, z autyzmem, w tym z zespołem Aspergera, oraz uczniów z niepełnosprawnościami sprzężonymi, w przypadku gdy jedną z niepełnosprawności jest </w:t>
            </w:r>
            <w:r>
              <w:rPr>
                <w:rStyle w:val="Pogrubienie"/>
                <w:rFonts w:ascii="Arial" w:hAnsi="Arial" w:cs="Arial"/>
                <w:color w:val="666666"/>
              </w:rPr>
              <w:lastRenderedPageBreak/>
              <w:t>niepełnosprawność wymieniona wyżej, uczęszczających do liceum ogólnokształcącego, technikum, klas IV–VI ogólnokształcącej szkoły muzycznej II stopnia, klas IV–VI ogólnokształcącej szkoły sztuk pięknych, klas VII–IX ogólnokształcącej szkoły baletowej albo liceum plastycznego</w:t>
            </w:r>
          </w:p>
        </w:tc>
        <w:tc>
          <w:tcPr>
            <w:tcW w:w="2070" w:type="dxa"/>
            <w:shd w:val="clear" w:color="auto" w:fill="E7F0B6"/>
            <w:vAlign w:val="center"/>
            <w:hideMark/>
          </w:tcPr>
          <w:p w:rsidR="00CD295A" w:rsidRDefault="00CD295A">
            <w:pPr>
              <w:rPr>
                <w:rFonts w:ascii="Arial" w:hAnsi="Arial" w:cs="Arial"/>
                <w:color w:val="666666"/>
              </w:rPr>
            </w:pPr>
            <w:r>
              <w:rPr>
                <w:rStyle w:val="Pogrubienie"/>
                <w:rFonts w:ascii="Arial" w:hAnsi="Arial" w:cs="Arial"/>
                <w:color w:val="666666"/>
              </w:rPr>
              <w:lastRenderedPageBreak/>
              <w:t>do kwoty 445 zł</w:t>
            </w:r>
          </w:p>
        </w:tc>
      </w:tr>
    </w:tbl>
    <w:p w:rsidR="00CD295A" w:rsidRDefault="00CD295A" w:rsidP="00CD295A">
      <w:pPr>
        <w:pStyle w:val="NormalnyWeb"/>
        <w:jc w:val="center"/>
        <w:rPr>
          <w:rFonts w:ascii="Arial" w:hAnsi="Arial" w:cs="Arial"/>
          <w:color w:val="666666"/>
        </w:rPr>
      </w:pPr>
      <w:r>
        <w:rPr>
          <w:rStyle w:val="Pogrubienie"/>
          <w:rFonts w:ascii="Arial" w:hAnsi="Arial" w:cs="Arial"/>
          <w:color w:val="FF0000"/>
          <w:shd w:val="clear" w:color="auto" w:fill="FFFFFF"/>
        </w:rPr>
        <w:lastRenderedPageBreak/>
        <w:t>Gdzie i kiedy należy złożyć wniosek</w:t>
      </w:r>
    </w:p>
    <w:p w:rsidR="00CD295A" w:rsidRDefault="00CD295A" w:rsidP="00CD295A">
      <w:pPr>
        <w:pStyle w:val="NormalnyWeb"/>
        <w:rPr>
          <w:rFonts w:ascii="Arial" w:hAnsi="Arial" w:cs="Arial"/>
          <w:color w:val="666666"/>
        </w:rPr>
      </w:pPr>
      <w:r>
        <w:rPr>
          <w:rFonts w:ascii="Arial" w:hAnsi="Arial" w:cs="Arial"/>
          <w:color w:val="333333"/>
        </w:rPr>
        <w:t>Przyznanie pomocy następuje na wniosek rodziców ucznia (prawnych opiekunów, rodziców zastępczych, osób prowadzących rodzinny dom dziecka), pełnoletniego ucznia, a także nauczyciela, pracownika socjalnego lub innej osoby – za zgodą rodziców ucznia (prawnych opiekunów, rodziców zastępczych, osób prowadzących rodzinny dom dziecka) albo pełnoletniego ucznia.</w:t>
      </w:r>
    </w:p>
    <w:p w:rsidR="00CD295A" w:rsidRDefault="00CD295A" w:rsidP="00CD295A">
      <w:pPr>
        <w:pStyle w:val="NormalnyWeb"/>
        <w:rPr>
          <w:rFonts w:ascii="Arial" w:hAnsi="Arial" w:cs="Arial"/>
          <w:color w:val="666666"/>
        </w:rPr>
      </w:pPr>
      <w:r>
        <w:rPr>
          <w:rFonts w:ascii="Arial" w:hAnsi="Arial" w:cs="Arial"/>
          <w:color w:val="333333"/>
        </w:rPr>
        <w:t>Wniosek składa się do dyrektora szkoły, do której uczeń będzie uczęszczał w roku szkolnym 2017/2018. Do wniosku należy dołączyć kopię orzeczenia o potrzebie kształcenia specjalnego.</w:t>
      </w:r>
    </w:p>
    <w:p w:rsidR="00CD295A" w:rsidRDefault="00CD295A" w:rsidP="00CD295A">
      <w:pPr>
        <w:pStyle w:val="NormalnyWeb"/>
        <w:rPr>
          <w:rFonts w:ascii="Arial" w:hAnsi="Arial" w:cs="Arial"/>
          <w:color w:val="666666"/>
        </w:rPr>
      </w:pPr>
      <w:r>
        <w:rPr>
          <w:rFonts w:ascii="Arial" w:hAnsi="Arial" w:cs="Arial"/>
          <w:color w:val="333333"/>
        </w:rPr>
        <w:t>Termin na złożenie wniosku zostanie ustalony przez wójta, burmistrza lub prezydenta miasta, właściwego ze względu na siedzibę szkoły. W przypadku szkół muzycznych, rolniczych i leśnych terminy te zostaną ustalone przez ministrów prowadzących dany typ szkoły.</w:t>
      </w:r>
    </w:p>
    <w:p w:rsidR="00CD295A" w:rsidRDefault="00CD295A" w:rsidP="00CD295A">
      <w:pPr>
        <w:pStyle w:val="NormalnyWeb"/>
        <w:rPr>
          <w:rFonts w:ascii="Arial" w:hAnsi="Arial" w:cs="Arial"/>
          <w:color w:val="666666"/>
        </w:rPr>
      </w:pPr>
      <w:r>
        <w:rPr>
          <w:rFonts w:ascii="Arial" w:hAnsi="Arial" w:cs="Arial"/>
          <w:color w:val="333333"/>
        </w:rPr>
        <w:t>Należy pamiętać, że terminy te są wyznaczane na pierwsze dni września danego roku szkolnego. </w:t>
      </w:r>
    </w:p>
    <w:p w:rsidR="00CD295A" w:rsidRDefault="00CD295A" w:rsidP="00CD295A">
      <w:pPr>
        <w:pStyle w:val="NormalnyWeb"/>
        <w:jc w:val="center"/>
        <w:rPr>
          <w:rFonts w:ascii="Arial" w:hAnsi="Arial" w:cs="Arial"/>
          <w:color w:val="666666"/>
        </w:rPr>
      </w:pPr>
      <w:r>
        <w:rPr>
          <w:rStyle w:val="Pogrubienie"/>
          <w:rFonts w:ascii="Arial" w:hAnsi="Arial" w:cs="Arial"/>
          <w:color w:val="FF0000"/>
          <w:shd w:val="clear" w:color="auto" w:fill="FFFFFF"/>
        </w:rPr>
        <w:t>Jakimi dokumentami rozlicza się zakupy</w:t>
      </w:r>
    </w:p>
    <w:p w:rsidR="00CD295A" w:rsidRDefault="00CD295A" w:rsidP="00CD295A">
      <w:pPr>
        <w:pStyle w:val="NormalnyWeb"/>
        <w:rPr>
          <w:rFonts w:ascii="Arial" w:hAnsi="Arial" w:cs="Arial"/>
          <w:color w:val="666666"/>
        </w:rPr>
      </w:pPr>
      <w:r>
        <w:rPr>
          <w:rFonts w:ascii="Arial" w:hAnsi="Arial" w:cs="Arial"/>
          <w:color w:val="333333"/>
        </w:rPr>
        <w:t>W przypadku zakupów indywidualnych dowodem zakupu jest faktura VAT wystawiona imiennie na ucznia, rodzica (prawnego opiekuna, rodzica zastępczego, osobę prowadzącą rodzinny dom dziecka), rachunek, paragon lub oświadczenie o zakupie odpowiednio podręczników lub materiałów edukacyjnych. W przypadku złożenia oświadczenia należy do niego dołączyć informację o rozliczeniu wydatków odpowiednio na zakup podręczników lub materiałów edukacyjnych tylko w ramach rządowego programu pomocy uczniom w 2017 r. – „Wyprawka szkolna”.</w:t>
      </w:r>
    </w:p>
    <w:p w:rsidR="00CD295A" w:rsidRDefault="00CD295A" w:rsidP="00CD295A">
      <w:pPr>
        <w:pStyle w:val="NormalnyWeb"/>
        <w:rPr>
          <w:rFonts w:ascii="Arial" w:hAnsi="Arial" w:cs="Arial"/>
          <w:color w:val="666666"/>
        </w:rPr>
      </w:pPr>
      <w:r>
        <w:rPr>
          <w:rFonts w:ascii="Arial" w:hAnsi="Arial" w:cs="Arial"/>
          <w:color w:val="333333"/>
        </w:rPr>
        <w:t>W przypadku zakupów dla grupy uczniów koszt zakupu podręczników lub materiałów edukacyjnych jest zwracany rodzicom uczniów (prawnym opiekunom, rodzicom zastępczym, osobom prowadzącym rodzinny dom dziecka) albo pełnoletnim uczniom do wysokości wartości pomocy. Następuje to po przedłożeniu potwierdzenia zakupu. Wystawia je podmiot, który dokonał zakupu, na podstawie faktury VAT i listy uczniów, dla których przygotowano podręczniki lub materiały edukacyjne.</w:t>
      </w:r>
    </w:p>
    <w:p w:rsidR="00CD295A" w:rsidRDefault="00CD295A" w:rsidP="00CD295A">
      <w:pPr>
        <w:pStyle w:val="NormalnyWeb"/>
        <w:jc w:val="center"/>
        <w:rPr>
          <w:rFonts w:ascii="Arial" w:hAnsi="Arial" w:cs="Arial"/>
          <w:color w:val="666666"/>
        </w:rPr>
      </w:pPr>
      <w:r>
        <w:rPr>
          <w:rStyle w:val="Pogrubienie"/>
          <w:rFonts w:ascii="Arial" w:hAnsi="Arial" w:cs="Arial"/>
          <w:color w:val="FF0000"/>
          <w:shd w:val="clear" w:color="auto" w:fill="FFFFFF"/>
        </w:rPr>
        <w:t>Potwierdzenie zakupu musi zawierać następujące dane:</w:t>
      </w:r>
    </w:p>
    <w:p w:rsidR="00CD295A" w:rsidRDefault="00CD295A" w:rsidP="00CD295A">
      <w:pPr>
        <w:numPr>
          <w:ilvl w:val="0"/>
          <w:numId w:val="10"/>
        </w:numPr>
        <w:spacing w:before="100" w:beforeAutospacing="1" w:after="100" w:afterAutospacing="1" w:line="240" w:lineRule="auto"/>
        <w:rPr>
          <w:rFonts w:ascii="Arial" w:hAnsi="Arial" w:cs="Arial"/>
          <w:color w:val="666666"/>
        </w:rPr>
      </w:pPr>
      <w:r>
        <w:rPr>
          <w:rFonts w:ascii="Arial" w:hAnsi="Arial" w:cs="Arial"/>
          <w:color w:val="333333"/>
        </w:rPr>
        <w:t>imię i nazwisko ucznia,</w:t>
      </w:r>
    </w:p>
    <w:p w:rsidR="00CD295A" w:rsidRDefault="00CD295A" w:rsidP="00CD295A">
      <w:pPr>
        <w:numPr>
          <w:ilvl w:val="0"/>
          <w:numId w:val="10"/>
        </w:numPr>
        <w:spacing w:before="100" w:beforeAutospacing="1" w:after="100" w:afterAutospacing="1" w:line="240" w:lineRule="auto"/>
        <w:rPr>
          <w:rFonts w:ascii="Arial" w:hAnsi="Arial" w:cs="Arial"/>
          <w:color w:val="666666"/>
        </w:rPr>
      </w:pPr>
      <w:r>
        <w:rPr>
          <w:rFonts w:ascii="Arial" w:hAnsi="Arial" w:cs="Arial"/>
          <w:color w:val="333333"/>
        </w:rPr>
        <w:t>nazwę i adres szkoły,</w:t>
      </w:r>
    </w:p>
    <w:p w:rsidR="00CD295A" w:rsidRDefault="00CD295A" w:rsidP="00CD295A">
      <w:pPr>
        <w:numPr>
          <w:ilvl w:val="0"/>
          <w:numId w:val="10"/>
        </w:numPr>
        <w:spacing w:before="100" w:beforeAutospacing="1" w:after="100" w:afterAutospacing="1" w:line="240" w:lineRule="auto"/>
        <w:rPr>
          <w:rFonts w:ascii="Arial" w:hAnsi="Arial" w:cs="Arial"/>
          <w:color w:val="666666"/>
        </w:rPr>
      </w:pPr>
      <w:r>
        <w:rPr>
          <w:rFonts w:ascii="Arial" w:hAnsi="Arial" w:cs="Arial"/>
          <w:color w:val="333333"/>
        </w:rPr>
        <w:t>klasę, do której uczeń będzie uczęszczał,</w:t>
      </w:r>
    </w:p>
    <w:p w:rsidR="00CD295A" w:rsidRDefault="00CD295A" w:rsidP="00CD295A">
      <w:pPr>
        <w:numPr>
          <w:ilvl w:val="0"/>
          <w:numId w:val="10"/>
        </w:numPr>
        <w:spacing w:before="100" w:beforeAutospacing="1" w:after="100" w:afterAutospacing="1" w:line="240" w:lineRule="auto"/>
        <w:rPr>
          <w:rFonts w:ascii="Arial" w:hAnsi="Arial" w:cs="Arial"/>
          <w:color w:val="666666"/>
        </w:rPr>
      </w:pPr>
      <w:r>
        <w:rPr>
          <w:rFonts w:ascii="Arial" w:hAnsi="Arial" w:cs="Arial"/>
          <w:color w:val="333333"/>
        </w:rPr>
        <w:t>wykaz zakupionych podręczników lub materiałów edukacyjnych,</w:t>
      </w:r>
    </w:p>
    <w:p w:rsidR="00CD295A" w:rsidRDefault="00CD295A" w:rsidP="00CD295A">
      <w:pPr>
        <w:numPr>
          <w:ilvl w:val="0"/>
          <w:numId w:val="10"/>
        </w:numPr>
        <w:spacing w:before="100" w:beforeAutospacing="1" w:after="100" w:afterAutospacing="1" w:line="240" w:lineRule="auto"/>
        <w:rPr>
          <w:rFonts w:ascii="Arial" w:hAnsi="Arial" w:cs="Arial"/>
          <w:color w:val="666666"/>
        </w:rPr>
      </w:pPr>
      <w:r>
        <w:rPr>
          <w:rFonts w:ascii="Arial" w:hAnsi="Arial" w:cs="Arial"/>
          <w:color w:val="333333"/>
        </w:rPr>
        <w:t>kwotę i datę zakupu,</w:t>
      </w:r>
    </w:p>
    <w:p w:rsidR="00CD295A" w:rsidRDefault="00CD295A" w:rsidP="00CD295A">
      <w:pPr>
        <w:numPr>
          <w:ilvl w:val="0"/>
          <w:numId w:val="10"/>
        </w:numPr>
        <w:spacing w:before="100" w:beforeAutospacing="1" w:after="100" w:afterAutospacing="1" w:line="240" w:lineRule="auto"/>
        <w:rPr>
          <w:rFonts w:ascii="Arial" w:hAnsi="Arial" w:cs="Arial"/>
          <w:color w:val="666666"/>
        </w:rPr>
      </w:pPr>
      <w:r>
        <w:rPr>
          <w:rFonts w:ascii="Arial" w:hAnsi="Arial" w:cs="Arial"/>
          <w:color w:val="333333"/>
        </w:rPr>
        <w:lastRenderedPageBreak/>
        <w:t>czytelny podpis osoby, która dokonała zakupu.</w:t>
      </w:r>
    </w:p>
    <w:p w:rsidR="00CD295A" w:rsidRDefault="00CD295A" w:rsidP="00CD295A">
      <w:pPr>
        <w:pStyle w:val="NormalnyWeb"/>
        <w:jc w:val="center"/>
        <w:rPr>
          <w:rFonts w:ascii="Arial" w:hAnsi="Arial" w:cs="Arial"/>
          <w:color w:val="666666"/>
        </w:rPr>
      </w:pPr>
      <w:r>
        <w:rPr>
          <w:rStyle w:val="Pogrubienie"/>
          <w:rFonts w:ascii="Arial" w:hAnsi="Arial" w:cs="Arial"/>
          <w:color w:val="FF0000"/>
          <w:shd w:val="clear" w:color="auto" w:fill="FFFFFF"/>
        </w:rPr>
        <w:t>Kto wypłaca pomoc</w:t>
      </w:r>
    </w:p>
    <w:p w:rsidR="00CD295A" w:rsidRDefault="00CD295A" w:rsidP="00CD295A">
      <w:pPr>
        <w:pStyle w:val="NormalnyWeb"/>
        <w:rPr>
          <w:rFonts w:ascii="Arial" w:hAnsi="Arial" w:cs="Arial"/>
          <w:color w:val="666666"/>
        </w:rPr>
      </w:pPr>
      <w:r>
        <w:rPr>
          <w:rFonts w:ascii="Arial" w:hAnsi="Arial" w:cs="Arial"/>
          <w:color w:val="333333"/>
        </w:rPr>
        <w:t>W przypadku szkół prowadzonych przez gminę to dyrektor szkoły zwraca rodzicom uczniów (prawnym opiekunom, rodzicom zastępczym, osobom prowadzącym rodzinny dom dziecka) albo pełnoletnim uczniom koszt zakupu podręczników.</w:t>
      </w:r>
    </w:p>
    <w:p w:rsidR="00CD295A" w:rsidRDefault="00CD295A" w:rsidP="00CD295A">
      <w:pPr>
        <w:pStyle w:val="NormalnyWeb"/>
        <w:rPr>
          <w:rFonts w:ascii="Arial" w:hAnsi="Arial" w:cs="Arial"/>
          <w:color w:val="666666"/>
        </w:rPr>
      </w:pPr>
      <w:r>
        <w:rPr>
          <w:rFonts w:ascii="Arial" w:hAnsi="Arial" w:cs="Arial"/>
          <w:color w:val="333333"/>
        </w:rPr>
        <w:t>W przypadku szkół prowadzonych przez jednostki samorządu terytorialnego inne niż gminy, osoby prawne niebędące jednostkami samorządu terytorialnego, osoby fizyczne lub Ministra Obrony Narodowej – zwrotu kosztu dokonuje odpowiednio wójt, burmistrz lub prezydent miasta, właściwy ze względu na siedzibę szkoły.</w:t>
      </w:r>
    </w:p>
    <w:p w:rsidR="00CD295A" w:rsidRDefault="00CD295A" w:rsidP="00CD295A">
      <w:pPr>
        <w:pStyle w:val="NormalnyWeb"/>
        <w:rPr>
          <w:rFonts w:ascii="Arial" w:hAnsi="Arial" w:cs="Arial"/>
          <w:color w:val="666666"/>
        </w:rPr>
      </w:pPr>
      <w:r>
        <w:rPr>
          <w:rFonts w:ascii="Arial" w:hAnsi="Arial" w:cs="Arial"/>
          <w:color w:val="333333"/>
        </w:rPr>
        <w:t>W przypadku ogólnokształcących szkół muzycznych II stopnia, ogólnokształcących szkół sztuk pięknych, ogólnokształcących szkół baletowych i liceów plastycznych, prowadzonych przez ministra właściwego do spraw kultury i ochrony dziedzictwa narodowego, szkół rolniczych prowadzonych przez ministra właściwego do spraw rolnictwa, szkół leśnych prowadzonych przez ministra właściwego do spraw środowiska – pomoc wypłaca dyrektor szkoły.</w:t>
      </w:r>
    </w:p>
    <w:p w:rsidR="00CD295A" w:rsidRDefault="00CD295A" w:rsidP="00CD295A">
      <w:pPr>
        <w:pStyle w:val="NormalnyWeb"/>
        <w:jc w:val="center"/>
        <w:rPr>
          <w:rFonts w:ascii="Arial" w:hAnsi="Arial" w:cs="Arial"/>
          <w:color w:val="666666"/>
        </w:rPr>
      </w:pPr>
      <w:hyperlink r:id="rId6" w:tgtFrame="_blank" w:history="1">
        <w:r>
          <w:rPr>
            <w:rStyle w:val="Pogrubienie"/>
            <w:rFonts w:ascii="Arial" w:hAnsi="Arial" w:cs="Arial"/>
            <w:color w:val="0000FF"/>
            <w:u w:val="single"/>
            <w:shd w:val="clear" w:color="auto" w:fill="FFFFFF"/>
          </w:rPr>
          <w:t>Szczegółowe informacje dotyczące programu dostępne są w tu.</w:t>
        </w:r>
      </w:hyperlink>
      <w:bookmarkStart w:id="0" w:name="_GoBack"/>
      <w:bookmarkEnd w:id="0"/>
    </w:p>
    <w:sectPr w:rsidR="00CD29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4058"/>
    <w:multiLevelType w:val="multilevel"/>
    <w:tmpl w:val="88F0C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190D55"/>
    <w:multiLevelType w:val="multilevel"/>
    <w:tmpl w:val="6FEE8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87D0F"/>
    <w:multiLevelType w:val="multilevel"/>
    <w:tmpl w:val="F82EA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59332D"/>
    <w:multiLevelType w:val="multilevel"/>
    <w:tmpl w:val="19923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A27BAC"/>
    <w:multiLevelType w:val="multilevel"/>
    <w:tmpl w:val="7B808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EF56ED"/>
    <w:multiLevelType w:val="multilevel"/>
    <w:tmpl w:val="1F9E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381E79"/>
    <w:multiLevelType w:val="multilevel"/>
    <w:tmpl w:val="76EA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917D72"/>
    <w:multiLevelType w:val="multilevel"/>
    <w:tmpl w:val="8066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1E0FD7"/>
    <w:multiLevelType w:val="multilevel"/>
    <w:tmpl w:val="C4044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3631C3"/>
    <w:multiLevelType w:val="multilevel"/>
    <w:tmpl w:val="A7B0B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5465D7"/>
    <w:multiLevelType w:val="multilevel"/>
    <w:tmpl w:val="87F8C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8"/>
  </w:num>
  <w:num w:numId="4">
    <w:abstractNumId w:val="5"/>
  </w:num>
  <w:num w:numId="5">
    <w:abstractNumId w:val="9"/>
  </w:num>
  <w:num w:numId="6">
    <w:abstractNumId w:val="7"/>
  </w:num>
  <w:num w:numId="7">
    <w:abstractNumId w:val="6"/>
  </w:num>
  <w:num w:numId="8">
    <w:abstractNumId w:val="0"/>
  </w:num>
  <w:num w:numId="9">
    <w:abstractNumId w:val="3"/>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95A"/>
    <w:rsid w:val="004A0EBC"/>
    <w:rsid w:val="00CD29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82730"/>
  <w15:chartTrackingRefBased/>
  <w15:docId w15:val="{006977B0-5F64-4764-BEAD-C2AAF4866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CD295A"/>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CD295A"/>
    <w:rPr>
      <w:b/>
      <w:bCs/>
    </w:rPr>
  </w:style>
  <w:style w:type="character" w:styleId="Hipercze">
    <w:name w:val="Hyperlink"/>
    <w:basedOn w:val="Domylnaczcionkaakapitu"/>
    <w:uiPriority w:val="99"/>
    <w:unhideWhenUsed/>
    <w:rsid w:val="00CD295A"/>
    <w:rPr>
      <w:color w:val="0563C1" w:themeColor="hyperlink"/>
      <w:u w:val="single"/>
    </w:rPr>
  </w:style>
  <w:style w:type="character" w:customStyle="1" w:styleId="Nagwek3Znak">
    <w:name w:val="Nagłówek 3 Znak"/>
    <w:basedOn w:val="Domylnaczcionkaakapitu"/>
    <w:link w:val="Nagwek3"/>
    <w:uiPriority w:val="9"/>
    <w:rsid w:val="00CD295A"/>
    <w:rPr>
      <w:rFonts w:ascii="Times New Roman" w:eastAsia="Times New Roman" w:hAnsi="Times New Roman" w:cs="Times New Roman"/>
      <w:b/>
      <w:bCs/>
      <w:sz w:val="27"/>
      <w:szCs w:val="27"/>
      <w:lang w:eastAsia="pl-PL"/>
    </w:rPr>
  </w:style>
  <w:style w:type="character" w:customStyle="1" w:styleId="close">
    <w:name w:val="close"/>
    <w:basedOn w:val="Domylnaczcionkaakapitu"/>
    <w:rsid w:val="00CD295A"/>
  </w:style>
  <w:style w:type="character" w:customStyle="1" w:styleId="countlabel">
    <w:name w:val="countlabel"/>
    <w:basedOn w:val="Domylnaczcionkaakapitu"/>
    <w:rsid w:val="00CD295A"/>
  </w:style>
  <w:style w:type="paragraph" w:styleId="Zagicieodgryformularza">
    <w:name w:val="HTML Top of Form"/>
    <w:basedOn w:val="Normalny"/>
    <w:next w:val="Normalny"/>
    <w:link w:val="ZagicieodgryformularzaZnak"/>
    <w:hidden/>
    <w:uiPriority w:val="99"/>
    <w:semiHidden/>
    <w:unhideWhenUsed/>
    <w:rsid w:val="00CD295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D295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D295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D295A"/>
    <w:rPr>
      <w:rFonts w:ascii="Arial" w:eastAsia="Times New Roman" w:hAnsi="Arial" w:cs="Arial"/>
      <w:vanish/>
      <w:sz w:val="16"/>
      <w:szCs w:val="16"/>
      <w:lang w:eastAsia="pl-PL"/>
    </w:rPr>
  </w:style>
  <w:style w:type="character" w:customStyle="1" w:styleId="raq">
    <w:name w:val="raq"/>
    <w:basedOn w:val="Domylnaczcionkaakapitu"/>
    <w:rsid w:val="00CD295A"/>
  </w:style>
  <w:style w:type="character" w:styleId="Uwydatnienie">
    <w:name w:val="Emphasis"/>
    <w:basedOn w:val="Domylnaczcionkaakapitu"/>
    <w:uiPriority w:val="20"/>
    <w:qFormat/>
    <w:rsid w:val="00CD295A"/>
    <w:rPr>
      <w:i/>
      <w:iCs/>
    </w:rPr>
  </w:style>
  <w:style w:type="paragraph" w:styleId="NormalnyWeb">
    <w:name w:val="Normal (Web)"/>
    <w:basedOn w:val="Normalny"/>
    <w:uiPriority w:val="99"/>
    <w:semiHidden/>
    <w:unhideWhenUsed/>
    <w:rsid w:val="00CD295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974537">
      <w:bodyDiv w:val="1"/>
      <w:marLeft w:val="0"/>
      <w:marRight w:val="0"/>
      <w:marTop w:val="0"/>
      <w:marBottom w:val="0"/>
      <w:divBdr>
        <w:top w:val="none" w:sz="0" w:space="0" w:color="auto"/>
        <w:left w:val="none" w:sz="0" w:space="0" w:color="auto"/>
        <w:bottom w:val="none" w:sz="0" w:space="0" w:color="auto"/>
        <w:right w:val="none" w:sz="0" w:space="0" w:color="auto"/>
      </w:divBdr>
      <w:divsChild>
        <w:div w:id="654066885">
          <w:marLeft w:val="0"/>
          <w:marRight w:val="0"/>
          <w:marTop w:val="0"/>
          <w:marBottom w:val="0"/>
          <w:divBdr>
            <w:top w:val="none" w:sz="0" w:space="0" w:color="auto"/>
            <w:left w:val="none" w:sz="0" w:space="0" w:color="auto"/>
            <w:bottom w:val="none" w:sz="0" w:space="0" w:color="auto"/>
            <w:right w:val="none" w:sz="0" w:space="0" w:color="auto"/>
          </w:divBdr>
          <w:divsChild>
            <w:div w:id="1963919438">
              <w:marLeft w:val="0"/>
              <w:marRight w:val="0"/>
              <w:marTop w:val="0"/>
              <w:marBottom w:val="0"/>
              <w:divBdr>
                <w:top w:val="none" w:sz="0" w:space="0" w:color="auto"/>
                <w:left w:val="none" w:sz="0" w:space="0" w:color="auto"/>
                <w:bottom w:val="none" w:sz="0" w:space="0" w:color="auto"/>
                <w:right w:val="none" w:sz="0" w:space="0" w:color="auto"/>
              </w:divBdr>
            </w:div>
          </w:divsChild>
        </w:div>
        <w:div w:id="1907838100">
          <w:marLeft w:val="0"/>
          <w:marRight w:val="0"/>
          <w:marTop w:val="0"/>
          <w:marBottom w:val="0"/>
          <w:divBdr>
            <w:top w:val="none" w:sz="0" w:space="0" w:color="auto"/>
            <w:left w:val="none" w:sz="0" w:space="0" w:color="auto"/>
            <w:bottom w:val="none" w:sz="0" w:space="0" w:color="auto"/>
            <w:right w:val="none" w:sz="0" w:space="0" w:color="auto"/>
          </w:divBdr>
          <w:divsChild>
            <w:div w:id="1794403653">
              <w:marLeft w:val="0"/>
              <w:marRight w:val="0"/>
              <w:marTop w:val="0"/>
              <w:marBottom w:val="0"/>
              <w:divBdr>
                <w:top w:val="none" w:sz="0" w:space="0" w:color="auto"/>
                <w:left w:val="none" w:sz="0" w:space="0" w:color="auto"/>
                <w:bottom w:val="none" w:sz="0" w:space="0" w:color="auto"/>
                <w:right w:val="none" w:sz="0" w:space="0" w:color="auto"/>
              </w:divBdr>
            </w:div>
            <w:div w:id="9794181">
              <w:marLeft w:val="0"/>
              <w:marRight w:val="0"/>
              <w:marTop w:val="0"/>
              <w:marBottom w:val="0"/>
              <w:divBdr>
                <w:top w:val="none" w:sz="0" w:space="0" w:color="auto"/>
                <w:left w:val="none" w:sz="0" w:space="0" w:color="auto"/>
                <w:bottom w:val="none" w:sz="0" w:space="0" w:color="auto"/>
                <w:right w:val="none" w:sz="0" w:space="0" w:color="auto"/>
              </w:divBdr>
              <w:divsChild>
                <w:div w:id="58067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329581">
          <w:marLeft w:val="0"/>
          <w:marRight w:val="0"/>
          <w:marTop w:val="0"/>
          <w:marBottom w:val="0"/>
          <w:divBdr>
            <w:top w:val="none" w:sz="0" w:space="0" w:color="auto"/>
            <w:left w:val="none" w:sz="0" w:space="0" w:color="auto"/>
            <w:bottom w:val="none" w:sz="0" w:space="0" w:color="auto"/>
            <w:right w:val="none" w:sz="0" w:space="0" w:color="auto"/>
          </w:divBdr>
        </w:div>
        <w:div w:id="2019189042">
          <w:marLeft w:val="0"/>
          <w:marRight w:val="0"/>
          <w:marTop w:val="0"/>
          <w:marBottom w:val="0"/>
          <w:divBdr>
            <w:top w:val="none" w:sz="0" w:space="0" w:color="auto"/>
            <w:left w:val="none" w:sz="0" w:space="0" w:color="auto"/>
            <w:bottom w:val="none" w:sz="0" w:space="0" w:color="auto"/>
            <w:right w:val="none" w:sz="0" w:space="0" w:color="auto"/>
          </w:divBdr>
        </w:div>
        <w:div w:id="154033205">
          <w:marLeft w:val="0"/>
          <w:marRight w:val="0"/>
          <w:marTop w:val="0"/>
          <w:marBottom w:val="0"/>
          <w:divBdr>
            <w:top w:val="none" w:sz="0" w:space="0" w:color="auto"/>
            <w:left w:val="none" w:sz="0" w:space="0" w:color="auto"/>
            <w:bottom w:val="none" w:sz="0" w:space="0" w:color="auto"/>
            <w:right w:val="none" w:sz="0" w:space="0" w:color="auto"/>
          </w:divBdr>
          <w:divsChild>
            <w:div w:id="600458055">
              <w:marLeft w:val="0"/>
              <w:marRight w:val="0"/>
              <w:marTop w:val="0"/>
              <w:marBottom w:val="0"/>
              <w:divBdr>
                <w:top w:val="none" w:sz="0" w:space="0" w:color="auto"/>
                <w:left w:val="none" w:sz="0" w:space="0" w:color="auto"/>
                <w:bottom w:val="none" w:sz="0" w:space="0" w:color="auto"/>
                <w:right w:val="none" w:sz="0" w:space="0" w:color="auto"/>
              </w:divBdr>
            </w:div>
          </w:divsChild>
        </w:div>
        <w:div w:id="1127813786">
          <w:marLeft w:val="0"/>
          <w:marRight w:val="0"/>
          <w:marTop w:val="0"/>
          <w:marBottom w:val="0"/>
          <w:divBdr>
            <w:top w:val="none" w:sz="0" w:space="0" w:color="auto"/>
            <w:left w:val="none" w:sz="0" w:space="0" w:color="auto"/>
            <w:bottom w:val="none" w:sz="0" w:space="0" w:color="auto"/>
            <w:right w:val="none" w:sz="0" w:space="0" w:color="auto"/>
          </w:divBdr>
          <w:divsChild>
            <w:div w:id="1033925912">
              <w:marLeft w:val="0"/>
              <w:marRight w:val="0"/>
              <w:marTop w:val="0"/>
              <w:marBottom w:val="0"/>
              <w:divBdr>
                <w:top w:val="none" w:sz="0" w:space="0" w:color="auto"/>
                <w:left w:val="none" w:sz="0" w:space="0" w:color="auto"/>
                <w:bottom w:val="none" w:sz="0" w:space="0" w:color="auto"/>
                <w:right w:val="none" w:sz="0" w:space="0" w:color="auto"/>
              </w:divBdr>
              <w:divsChild>
                <w:div w:id="1123966651">
                  <w:marLeft w:val="0"/>
                  <w:marRight w:val="0"/>
                  <w:marTop w:val="0"/>
                  <w:marBottom w:val="0"/>
                  <w:divBdr>
                    <w:top w:val="none" w:sz="0" w:space="0" w:color="auto"/>
                    <w:left w:val="none" w:sz="0" w:space="0" w:color="auto"/>
                    <w:bottom w:val="none" w:sz="0" w:space="0" w:color="auto"/>
                    <w:right w:val="none" w:sz="0" w:space="0" w:color="auto"/>
                  </w:divBdr>
                  <w:divsChild>
                    <w:div w:id="309094242">
                      <w:marLeft w:val="0"/>
                      <w:marRight w:val="0"/>
                      <w:marTop w:val="0"/>
                      <w:marBottom w:val="0"/>
                      <w:divBdr>
                        <w:top w:val="none" w:sz="0" w:space="0" w:color="auto"/>
                        <w:left w:val="none" w:sz="0" w:space="0" w:color="auto"/>
                        <w:bottom w:val="none" w:sz="0" w:space="0" w:color="auto"/>
                        <w:right w:val="none" w:sz="0" w:space="0" w:color="auto"/>
                      </w:divBdr>
                      <w:divsChild>
                        <w:div w:id="1311058417">
                          <w:marLeft w:val="0"/>
                          <w:marRight w:val="0"/>
                          <w:marTop w:val="0"/>
                          <w:marBottom w:val="0"/>
                          <w:divBdr>
                            <w:top w:val="none" w:sz="0" w:space="0" w:color="auto"/>
                            <w:left w:val="none" w:sz="0" w:space="0" w:color="auto"/>
                            <w:bottom w:val="none" w:sz="0" w:space="0" w:color="auto"/>
                            <w:right w:val="none" w:sz="0" w:space="0" w:color="auto"/>
                          </w:divBdr>
                          <w:divsChild>
                            <w:div w:id="1928148595">
                              <w:marLeft w:val="0"/>
                              <w:marRight w:val="0"/>
                              <w:marTop w:val="0"/>
                              <w:marBottom w:val="0"/>
                              <w:divBdr>
                                <w:top w:val="none" w:sz="0" w:space="0" w:color="auto"/>
                                <w:left w:val="none" w:sz="0" w:space="0" w:color="auto"/>
                                <w:bottom w:val="none" w:sz="0" w:space="0" w:color="auto"/>
                                <w:right w:val="none" w:sz="0" w:space="0" w:color="auto"/>
                              </w:divBdr>
                            </w:div>
                            <w:div w:id="558979424">
                              <w:marLeft w:val="0"/>
                              <w:marRight w:val="0"/>
                              <w:marTop w:val="0"/>
                              <w:marBottom w:val="0"/>
                              <w:divBdr>
                                <w:top w:val="none" w:sz="0" w:space="0" w:color="auto"/>
                                <w:left w:val="none" w:sz="0" w:space="0" w:color="auto"/>
                                <w:bottom w:val="none" w:sz="0" w:space="0" w:color="auto"/>
                                <w:right w:val="none" w:sz="0" w:space="0" w:color="auto"/>
                              </w:divBdr>
                            </w:div>
                          </w:divsChild>
                        </w:div>
                        <w:div w:id="604464489">
                          <w:marLeft w:val="0"/>
                          <w:marRight w:val="0"/>
                          <w:marTop w:val="0"/>
                          <w:marBottom w:val="0"/>
                          <w:divBdr>
                            <w:top w:val="none" w:sz="0" w:space="0" w:color="auto"/>
                            <w:left w:val="none" w:sz="0" w:space="0" w:color="auto"/>
                            <w:bottom w:val="none" w:sz="0" w:space="0" w:color="auto"/>
                            <w:right w:val="none" w:sz="0" w:space="0" w:color="auto"/>
                          </w:divBdr>
                          <w:divsChild>
                            <w:div w:id="133912220">
                              <w:marLeft w:val="0"/>
                              <w:marRight w:val="0"/>
                              <w:marTop w:val="0"/>
                              <w:marBottom w:val="0"/>
                              <w:divBdr>
                                <w:top w:val="none" w:sz="0" w:space="0" w:color="auto"/>
                                <w:left w:val="none" w:sz="0" w:space="0" w:color="auto"/>
                                <w:bottom w:val="none" w:sz="0" w:space="0" w:color="auto"/>
                                <w:right w:val="none" w:sz="0" w:space="0" w:color="auto"/>
                              </w:divBdr>
                            </w:div>
                            <w:div w:id="10489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099077">
          <w:marLeft w:val="0"/>
          <w:marRight w:val="0"/>
          <w:marTop w:val="0"/>
          <w:marBottom w:val="0"/>
          <w:divBdr>
            <w:top w:val="none" w:sz="0" w:space="0" w:color="auto"/>
            <w:left w:val="none" w:sz="0" w:space="0" w:color="auto"/>
            <w:bottom w:val="none" w:sz="0" w:space="0" w:color="auto"/>
            <w:right w:val="none" w:sz="0" w:space="0" w:color="auto"/>
          </w:divBdr>
          <w:divsChild>
            <w:div w:id="671877557">
              <w:marLeft w:val="0"/>
              <w:marRight w:val="0"/>
              <w:marTop w:val="0"/>
              <w:marBottom w:val="0"/>
              <w:divBdr>
                <w:top w:val="none" w:sz="0" w:space="0" w:color="auto"/>
                <w:left w:val="none" w:sz="0" w:space="0" w:color="auto"/>
                <w:bottom w:val="none" w:sz="0" w:space="0" w:color="auto"/>
                <w:right w:val="none" w:sz="0" w:space="0" w:color="auto"/>
              </w:divBdr>
              <w:divsChild>
                <w:div w:id="163471394">
                  <w:marLeft w:val="0"/>
                  <w:marRight w:val="0"/>
                  <w:marTop w:val="0"/>
                  <w:marBottom w:val="0"/>
                  <w:divBdr>
                    <w:top w:val="none" w:sz="0" w:space="0" w:color="auto"/>
                    <w:left w:val="none" w:sz="0" w:space="0" w:color="auto"/>
                    <w:bottom w:val="none" w:sz="0" w:space="0" w:color="auto"/>
                    <w:right w:val="none" w:sz="0" w:space="0" w:color="auto"/>
                  </w:divBdr>
                  <w:divsChild>
                    <w:div w:id="260115530">
                      <w:marLeft w:val="0"/>
                      <w:marRight w:val="0"/>
                      <w:marTop w:val="0"/>
                      <w:marBottom w:val="0"/>
                      <w:divBdr>
                        <w:top w:val="none" w:sz="0" w:space="0" w:color="auto"/>
                        <w:left w:val="none" w:sz="0" w:space="0" w:color="auto"/>
                        <w:bottom w:val="none" w:sz="0" w:space="0" w:color="auto"/>
                        <w:right w:val="none" w:sz="0" w:space="0" w:color="auto"/>
                      </w:divBdr>
                      <w:divsChild>
                        <w:div w:id="1146819865">
                          <w:marLeft w:val="0"/>
                          <w:marRight w:val="0"/>
                          <w:marTop w:val="0"/>
                          <w:marBottom w:val="0"/>
                          <w:divBdr>
                            <w:top w:val="none" w:sz="0" w:space="0" w:color="auto"/>
                            <w:left w:val="none" w:sz="0" w:space="0" w:color="auto"/>
                            <w:bottom w:val="none" w:sz="0" w:space="0" w:color="auto"/>
                            <w:right w:val="none" w:sz="0" w:space="0" w:color="auto"/>
                          </w:divBdr>
                          <w:divsChild>
                            <w:div w:id="940336117">
                              <w:marLeft w:val="0"/>
                              <w:marRight w:val="0"/>
                              <w:marTop w:val="0"/>
                              <w:marBottom w:val="0"/>
                              <w:divBdr>
                                <w:top w:val="none" w:sz="0" w:space="0" w:color="auto"/>
                                <w:left w:val="none" w:sz="0" w:space="0" w:color="auto"/>
                                <w:bottom w:val="none" w:sz="0" w:space="0" w:color="auto"/>
                                <w:right w:val="none" w:sz="0" w:space="0" w:color="auto"/>
                              </w:divBdr>
                              <w:divsChild>
                                <w:div w:id="92256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25962">
                          <w:marLeft w:val="0"/>
                          <w:marRight w:val="0"/>
                          <w:marTop w:val="0"/>
                          <w:marBottom w:val="0"/>
                          <w:divBdr>
                            <w:top w:val="none" w:sz="0" w:space="0" w:color="auto"/>
                            <w:left w:val="none" w:sz="0" w:space="0" w:color="auto"/>
                            <w:bottom w:val="none" w:sz="0" w:space="0" w:color="auto"/>
                            <w:right w:val="none" w:sz="0" w:space="0" w:color="auto"/>
                          </w:divBdr>
                          <w:divsChild>
                            <w:div w:id="671684813">
                              <w:marLeft w:val="0"/>
                              <w:marRight w:val="0"/>
                              <w:marTop w:val="0"/>
                              <w:marBottom w:val="0"/>
                              <w:divBdr>
                                <w:top w:val="none" w:sz="0" w:space="0" w:color="auto"/>
                                <w:left w:val="none" w:sz="0" w:space="0" w:color="auto"/>
                                <w:bottom w:val="none" w:sz="0" w:space="0" w:color="auto"/>
                                <w:right w:val="none" w:sz="0" w:space="0" w:color="auto"/>
                              </w:divBdr>
                              <w:divsChild>
                                <w:div w:id="1767261879">
                                  <w:marLeft w:val="0"/>
                                  <w:marRight w:val="0"/>
                                  <w:marTop w:val="0"/>
                                  <w:marBottom w:val="0"/>
                                  <w:divBdr>
                                    <w:top w:val="none" w:sz="0" w:space="0" w:color="auto"/>
                                    <w:left w:val="none" w:sz="0" w:space="0" w:color="auto"/>
                                    <w:bottom w:val="none" w:sz="0" w:space="0" w:color="auto"/>
                                    <w:right w:val="none" w:sz="0" w:space="0" w:color="auto"/>
                                  </w:divBdr>
                                </w:div>
                                <w:div w:id="1099905820">
                                  <w:marLeft w:val="0"/>
                                  <w:marRight w:val="0"/>
                                  <w:marTop w:val="0"/>
                                  <w:marBottom w:val="0"/>
                                  <w:divBdr>
                                    <w:top w:val="none" w:sz="0" w:space="0" w:color="auto"/>
                                    <w:left w:val="none" w:sz="0" w:space="0" w:color="auto"/>
                                    <w:bottom w:val="none" w:sz="0" w:space="0" w:color="auto"/>
                                    <w:right w:val="none" w:sz="0" w:space="0" w:color="auto"/>
                                  </w:divBdr>
                                  <w:divsChild>
                                    <w:div w:id="11916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844305">
              <w:marLeft w:val="0"/>
              <w:marRight w:val="0"/>
              <w:marTop w:val="0"/>
              <w:marBottom w:val="0"/>
              <w:divBdr>
                <w:top w:val="none" w:sz="0" w:space="0" w:color="auto"/>
                <w:left w:val="none" w:sz="0" w:space="0" w:color="auto"/>
                <w:bottom w:val="none" w:sz="0" w:space="0" w:color="auto"/>
                <w:right w:val="none" w:sz="0" w:space="0" w:color="auto"/>
              </w:divBdr>
            </w:div>
            <w:div w:id="1821998627">
              <w:marLeft w:val="0"/>
              <w:marRight w:val="0"/>
              <w:marTop w:val="0"/>
              <w:marBottom w:val="0"/>
              <w:divBdr>
                <w:top w:val="none" w:sz="0" w:space="0" w:color="auto"/>
                <w:left w:val="none" w:sz="0" w:space="0" w:color="auto"/>
                <w:bottom w:val="none" w:sz="0" w:space="0" w:color="auto"/>
                <w:right w:val="none" w:sz="0" w:space="0" w:color="auto"/>
              </w:divBdr>
              <w:divsChild>
                <w:div w:id="16544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2969">
          <w:marLeft w:val="0"/>
          <w:marRight w:val="0"/>
          <w:marTop w:val="0"/>
          <w:marBottom w:val="0"/>
          <w:divBdr>
            <w:top w:val="none" w:sz="0" w:space="0" w:color="auto"/>
            <w:left w:val="none" w:sz="0" w:space="0" w:color="auto"/>
            <w:bottom w:val="none" w:sz="0" w:space="0" w:color="auto"/>
            <w:right w:val="none" w:sz="0" w:space="0" w:color="auto"/>
          </w:divBdr>
        </w:div>
      </w:divsChild>
    </w:div>
    <w:div w:id="124190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ziennikustaw.gov.pl/du/2017/1457/1" TargetMode="External"/><Relationship Id="rId5" Type="http://schemas.openxmlformats.org/officeDocument/2006/relationships/hyperlink" Target="https://men.gov.pl/ministerstwo/informacje/program-wyprawka-szkolna-przyjety-przez-rade-ministrow.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1117</Words>
  <Characters>6706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2017-09-07T06:31:00Z</dcterms:created>
  <dcterms:modified xsi:type="dcterms:W3CDTF">2017-09-07T06:35:00Z</dcterms:modified>
</cp:coreProperties>
</file>